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CED68" w14:textId="77777777" w:rsidR="00AA360F" w:rsidRDefault="00AA360F" w:rsidP="000B567D">
      <w:pPr>
        <w:pStyle w:val="Encabezado"/>
        <w:tabs>
          <w:tab w:val="left" w:pos="7635"/>
        </w:tabs>
        <w:ind w:right="360"/>
        <w:rPr>
          <w:rFonts w:ascii="Arial" w:eastAsia="Arial Unicode MS" w:hAnsi="Arial" w:cs="Arial"/>
          <w:sz w:val="18"/>
          <w:szCs w:val="18"/>
        </w:rPr>
      </w:pPr>
    </w:p>
    <w:p w14:paraId="651F2107" w14:textId="77777777" w:rsidR="000B567D" w:rsidRDefault="000B567D" w:rsidP="000B567D">
      <w:pPr>
        <w:pStyle w:val="Encabezado"/>
        <w:tabs>
          <w:tab w:val="left" w:pos="7635"/>
        </w:tabs>
        <w:ind w:right="360"/>
        <w:rPr>
          <w:rFonts w:ascii="Arial" w:eastAsia="Arial Unicode MS" w:hAnsi="Arial" w:cs="Arial"/>
          <w:sz w:val="18"/>
          <w:szCs w:val="18"/>
        </w:rPr>
      </w:pPr>
    </w:p>
    <w:p w14:paraId="04A8D843" w14:textId="77777777" w:rsidR="000B567D" w:rsidRDefault="000B567D" w:rsidP="000B567D">
      <w:pPr>
        <w:pStyle w:val="Encabezado"/>
        <w:tabs>
          <w:tab w:val="left" w:pos="7635"/>
        </w:tabs>
        <w:ind w:right="360"/>
        <w:rPr>
          <w:rFonts w:ascii="Arial" w:eastAsia="Arial Unicode MS" w:hAnsi="Arial" w:cs="Arial"/>
          <w:sz w:val="18"/>
          <w:szCs w:val="18"/>
        </w:rPr>
      </w:pPr>
    </w:p>
    <w:p w14:paraId="497830C1" w14:textId="77777777" w:rsidR="000B567D" w:rsidRDefault="000B567D" w:rsidP="000B567D">
      <w:pPr>
        <w:pStyle w:val="Encabezado"/>
        <w:tabs>
          <w:tab w:val="left" w:pos="7635"/>
        </w:tabs>
        <w:ind w:right="360"/>
        <w:rPr>
          <w:rFonts w:ascii="Arial" w:eastAsia="Arial Unicode MS" w:hAnsi="Arial" w:cs="Arial"/>
          <w:sz w:val="18"/>
          <w:szCs w:val="18"/>
        </w:rPr>
      </w:pPr>
    </w:p>
    <w:p w14:paraId="67E81D9F" w14:textId="77777777" w:rsidR="000B567D" w:rsidRPr="0007150C" w:rsidRDefault="000B567D" w:rsidP="000B567D">
      <w:pPr>
        <w:pStyle w:val="Encabezado"/>
        <w:tabs>
          <w:tab w:val="left" w:pos="7635"/>
        </w:tabs>
        <w:ind w:right="360"/>
        <w:rPr>
          <w:rFonts w:ascii="Arial" w:eastAsia="Arial Unicode MS" w:hAnsi="Arial" w:cs="Arial"/>
          <w:sz w:val="18"/>
          <w:szCs w:val="18"/>
        </w:rPr>
      </w:pPr>
    </w:p>
    <w:p w14:paraId="317C90DD" w14:textId="77777777" w:rsidR="006C2132" w:rsidRPr="00971394" w:rsidRDefault="006C2132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20"/>
          <w:szCs w:val="20"/>
        </w:rPr>
      </w:pPr>
    </w:p>
    <w:p w14:paraId="122F9503" w14:textId="77777777" w:rsidR="006C2132" w:rsidRPr="00971394" w:rsidRDefault="006C2132" w:rsidP="006C2132">
      <w:pPr>
        <w:pStyle w:val="Encabezado"/>
        <w:tabs>
          <w:tab w:val="left" w:pos="7635"/>
        </w:tabs>
        <w:jc w:val="right"/>
        <w:rPr>
          <w:rFonts w:ascii="Arial" w:hAnsi="Arial" w:cs="Arial"/>
          <w:b/>
          <w:sz w:val="20"/>
          <w:szCs w:val="20"/>
        </w:rPr>
      </w:pPr>
      <w:r w:rsidRPr="00971394">
        <w:rPr>
          <w:rFonts w:ascii="Arial" w:hAnsi="Arial" w:cs="Arial"/>
          <w:b/>
          <w:sz w:val="20"/>
          <w:szCs w:val="20"/>
        </w:rPr>
        <w:t>Hacienda Municipal</w:t>
      </w:r>
    </w:p>
    <w:p w14:paraId="46745C19" w14:textId="1C17F4EA" w:rsidR="006C2132" w:rsidRPr="00971394" w:rsidRDefault="006C2132" w:rsidP="006C2132">
      <w:pPr>
        <w:pStyle w:val="Ttulo3"/>
        <w:tabs>
          <w:tab w:val="clear" w:pos="360"/>
          <w:tab w:val="left" w:pos="708"/>
        </w:tabs>
        <w:spacing w:before="0" w:after="0"/>
        <w:ind w:left="1440"/>
        <w:jc w:val="right"/>
        <w:rPr>
          <w:bCs w:val="0"/>
          <w:sz w:val="20"/>
          <w:szCs w:val="20"/>
          <w:lang w:val="es-MX"/>
        </w:rPr>
      </w:pPr>
      <w:r w:rsidRPr="00971394">
        <w:rPr>
          <w:bCs w:val="0"/>
          <w:sz w:val="20"/>
          <w:szCs w:val="20"/>
          <w:lang w:val="es-MX"/>
        </w:rPr>
        <w:t>Asunto: Información</w:t>
      </w:r>
    </w:p>
    <w:p w14:paraId="187853C6" w14:textId="40E9F7B0" w:rsidR="00361086" w:rsidRPr="00971394" w:rsidRDefault="006C2132" w:rsidP="000B567D">
      <w:pPr>
        <w:pStyle w:val="Ttulo3"/>
        <w:tabs>
          <w:tab w:val="clear" w:pos="360"/>
          <w:tab w:val="left" w:pos="708"/>
        </w:tabs>
        <w:spacing w:before="0" w:after="0"/>
        <w:ind w:left="1440"/>
        <w:jc w:val="right"/>
        <w:rPr>
          <w:bCs w:val="0"/>
          <w:sz w:val="20"/>
          <w:szCs w:val="20"/>
          <w:lang w:val="es-MX"/>
        </w:rPr>
      </w:pPr>
      <w:r w:rsidRPr="00971394">
        <w:rPr>
          <w:bCs w:val="0"/>
          <w:sz w:val="20"/>
          <w:szCs w:val="20"/>
          <w:lang w:val="es-MX"/>
        </w:rPr>
        <w:t xml:space="preserve"> </w:t>
      </w:r>
    </w:p>
    <w:p w14:paraId="5E8CC110" w14:textId="1D8FEE89" w:rsidR="006C2132" w:rsidRPr="00971394" w:rsidRDefault="004B19C1" w:rsidP="009041F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0"/>
        </w:rPr>
      </w:pPr>
      <w:r w:rsidRPr="00971394">
        <w:rPr>
          <w:bCs w:val="0"/>
          <w:sz w:val="20"/>
          <w:szCs w:val="20"/>
        </w:rPr>
        <w:t>Mtra. Mónica Alejandra Hernández Ochoa</w:t>
      </w:r>
    </w:p>
    <w:p w14:paraId="58D7760D" w14:textId="59F28A7B" w:rsidR="006C2132" w:rsidRPr="00971394" w:rsidRDefault="004B19C1" w:rsidP="009041F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0"/>
        </w:rPr>
      </w:pPr>
      <w:r w:rsidRPr="00971394">
        <w:rPr>
          <w:bCs w:val="0"/>
          <w:sz w:val="20"/>
          <w:szCs w:val="20"/>
        </w:rPr>
        <w:t>Directora De La Unidad De Transparencia</w:t>
      </w:r>
    </w:p>
    <w:p w14:paraId="5CD8B87F" w14:textId="422A8992" w:rsidR="006C2132" w:rsidRPr="00971394" w:rsidRDefault="004B19C1" w:rsidP="009041F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0"/>
        </w:rPr>
      </w:pPr>
      <w:r w:rsidRPr="00971394">
        <w:rPr>
          <w:bCs w:val="0"/>
          <w:sz w:val="20"/>
          <w:szCs w:val="20"/>
        </w:rPr>
        <w:t>De Ixtlahuacán De Los Membrillos, Jal.</w:t>
      </w:r>
    </w:p>
    <w:p w14:paraId="25CB5621" w14:textId="27D3A802" w:rsidR="006C2132" w:rsidRPr="00971394" w:rsidRDefault="004B19C1" w:rsidP="000B567D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0"/>
        </w:rPr>
      </w:pPr>
      <w:r w:rsidRPr="00971394">
        <w:rPr>
          <w:bCs w:val="0"/>
          <w:sz w:val="20"/>
          <w:szCs w:val="20"/>
        </w:rPr>
        <w:t>Presente:</w:t>
      </w:r>
    </w:p>
    <w:p w14:paraId="09180522" w14:textId="2D97E932" w:rsidR="006C2132" w:rsidRPr="00971394" w:rsidRDefault="006C2132" w:rsidP="00971394">
      <w:pPr>
        <w:ind w:left="1440"/>
        <w:jc w:val="right"/>
        <w:rPr>
          <w:rFonts w:ascii="Arial" w:eastAsia="Arial Unicode MS" w:hAnsi="Arial" w:cs="Arial"/>
          <w:sz w:val="20"/>
          <w:szCs w:val="20"/>
        </w:rPr>
      </w:pPr>
      <w:r w:rsidRPr="00971394">
        <w:rPr>
          <w:rFonts w:ascii="Arial" w:eastAsia="MS PGothic" w:hAnsi="Arial" w:cs="Arial"/>
          <w:sz w:val="20"/>
          <w:szCs w:val="20"/>
        </w:rPr>
        <w:t xml:space="preserve">Ixtlahuacán </w:t>
      </w:r>
      <w:r w:rsidR="00DF191E" w:rsidRPr="00971394">
        <w:rPr>
          <w:rFonts w:ascii="Arial" w:eastAsia="MS PGothic" w:hAnsi="Arial" w:cs="Arial"/>
          <w:sz w:val="20"/>
          <w:szCs w:val="20"/>
        </w:rPr>
        <w:t xml:space="preserve">de los Membrillos, Jalisco, a </w:t>
      </w:r>
      <w:r w:rsidR="000B567D" w:rsidRPr="00971394">
        <w:rPr>
          <w:rFonts w:ascii="Arial" w:eastAsia="MS PGothic" w:hAnsi="Arial" w:cs="Arial"/>
          <w:sz w:val="20"/>
          <w:szCs w:val="20"/>
        </w:rPr>
        <w:t>01</w:t>
      </w:r>
      <w:r w:rsidR="00DF191E" w:rsidRPr="00971394">
        <w:rPr>
          <w:rFonts w:ascii="Arial" w:eastAsia="MS PGothic" w:hAnsi="Arial" w:cs="Arial"/>
          <w:sz w:val="20"/>
          <w:szCs w:val="20"/>
        </w:rPr>
        <w:t xml:space="preserve"> </w:t>
      </w:r>
      <w:r w:rsidR="000B567D" w:rsidRPr="00971394">
        <w:rPr>
          <w:rFonts w:ascii="Arial" w:eastAsia="MS PGothic" w:hAnsi="Arial" w:cs="Arial"/>
          <w:sz w:val="20"/>
          <w:szCs w:val="20"/>
        </w:rPr>
        <w:t xml:space="preserve">de </w:t>
      </w:r>
      <w:proofErr w:type="gramStart"/>
      <w:r w:rsidR="000B567D" w:rsidRPr="00971394">
        <w:rPr>
          <w:rFonts w:ascii="Arial" w:eastAsia="MS PGothic" w:hAnsi="Arial" w:cs="Arial"/>
          <w:sz w:val="20"/>
          <w:szCs w:val="20"/>
        </w:rPr>
        <w:t>Junio</w:t>
      </w:r>
      <w:proofErr w:type="gramEnd"/>
      <w:r w:rsidR="000B567D" w:rsidRPr="00971394">
        <w:rPr>
          <w:rFonts w:ascii="Arial" w:eastAsia="MS PGothic" w:hAnsi="Arial" w:cs="Arial"/>
          <w:sz w:val="20"/>
          <w:szCs w:val="20"/>
        </w:rPr>
        <w:t xml:space="preserve"> </w:t>
      </w:r>
      <w:r w:rsidR="00DF191E" w:rsidRPr="00971394">
        <w:rPr>
          <w:rFonts w:ascii="Arial" w:eastAsia="MS PGothic" w:hAnsi="Arial" w:cs="Arial"/>
          <w:sz w:val="20"/>
          <w:szCs w:val="20"/>
        </w:rPr>
        <w:t>del 202</w:t>
      </w:r>
      <w:r w:rsidR="00DC3BFB" w:rsidRPr="00971394">
        <w:rPr>
          <w:rFonts w:ascii="Arial" w:eastAsia="MS PGothic" w:hAnsi="Arial" w:cs="Arial"/>
          <w:sz w:val="20"/>
          <w:szCs w:val="20"/>
        </w:rPr>
        <w:t>6</w:t>
      </w:r>
    </w:p>
    <w:p w14:paraId="076C90C0" w14:textId="77777777" w:rsidR="00971394" w:rsidRPr="00971394" w:rsidRDefault="00971394" w:rsidP="00971394">
      <w:pPr>
        <w:jc w:val="both"/>
        <w:rPr>
          <w:rFonts w:ascii="Arial" w:hAnsi="Arial" w:cs="Arial"/>
          <w:sz w:val="20"/>
          <w:szCs w:val="20"/>
        </w:rPr>
      </w:pPr>
      <w:r w:rsidRPr="00971394">
        <w:rPr>
          <w:rFonts w:ascii="Arial" w:hAnsi="Arial" w:cs="Arial"/>
          <w:sz w:val="20"/>
          <w:szCs w:val="20"/>
        </w:rPr>
        <w:t>Por medio del presente, y en atención a la solicitud de información realizada para efectos de publicación y acreditación de los mecanismos de fiscalización externa del Municipio, se informa lo siguiente:</w:t>
      </w:r>
    </w:p>
    <w:p w14:paraId="6AF9BA63" w14:textId="77777777" w:rsidR="00971394" w:rsidRPr="00971394" w:rsidRDefault="00971394" w:rsidP="00971394">
      <w:pPr>
        <w:jc w:val="both"/>
        <w:rPr>
          <w:rFonts w:ascii="Arial" w:hAnsi="Arial" w:cs="Arial"/>
          <w:sz w:val="20"/>
          <w:szCs w:val="20"/>
        </w:rPr>
      </w:pPr>
      <w:r w:rsidRPr="00971394">
        <w:rPr>
          <w:rFonts w:ascii="Arial" w:hAnsi="Arial" w:cs="Arial"/>
          <w:sz w:val="20"/>
          <w:szCs w:val="20"/>
        </w:rPr>
        <w:t>De conformidad con lo dispuesto por los artículos 32 y 52 de la Ley de Fiscalización Superior y Rendición de Cuentas del Estado de Jalisco y sus Municipios, la revisión, fiscalización y auditoría de las cuentas públicas municipales corresponde a la Auditoría Superior del Estado de Jalisco, como órgano técnico encargado de la fiscalización superior de los recursos públicos.</w:t>
      </w:r>
    </w:p>
    <w:p w14:paraId="0970615A" w14:textId="77777777" w:rsidR="00971394" w:rsidRPr="00971394" w:rsidRDefault="00971394" w:rsidP="00971394">
      <w:pPr>
        <w:jc w:val="both"/>
        <w:rPr>
          <w:rFonts w:ascii="Arial" w:hAnsi="Arial" w:cs="Arial"/>
          <w:sz w:val="20"/>
          <w:szCs w:val="20"/>
        </w:rPr>
      </w:pPr>
      <w:r w:rsidRPr="00971394">
        <w:rPr>
          <w:rFonts w:ascii="Arial" w:hAnsi="Arial" w:cs="Arial"/>
          <w:sz w:val="20"/>
          <w:szCs w:val="20"/>
        </w:rPr>
        <w:t xml:space="preserve">En ese sentido, los ejercicios fiscales </w:t>
      </w:r>
      <w:r w:rsidRPr="00971394">
        <w:rPr>
          <w:rFonts w:ascii="Arial" w:hAnsi="Arial" w:cs="Arial"/>
          <w:b/>
          <w:bCs/>
          <w:sz w:val="20"/>
          <w:szCs w:val="20"/>
        </w:rPr>
        <w:t>2024 y 2025</w:t>
      </w:r>
      <w:r w:rsidRPr="00971394">
        <w:rPr>
          <w:rFonts w:ascii="Arial" w:hAnsi="Arial" w:cs="Arial"/>
          <w:sz w:val="20"/>
          <w:szCs w:val="20"/>
        </w:rPr>
        <w:t xml:space="preserve"> del Municipio de Ixtlahuacán de los Membrillos se encuentran sujetos a los procedimientos de fiscalización superior previstos en la legislación aplicable, los cuales se desarrollan conforme a los Programas Anuales de Actividades y Auditorías aprobados por la autoridad fiscalizadora competente.</w:t>
      </w:r>
    </w:p>
    <w:p w14:paraId="37537710" w14:textId="77777777" w:rsidR="00971394" w:rsidRPr="00971394" w:rsidRDefault="00971394" w:rsidP="00971394">
      <w:pPr>
        <w:jc w:val="both"/>
        <w:rPr>
          <w:rFonts w:ascii="Arial" w:hAnsi="Arial" w:cs="Arial"/>
          <w:sz w:val="20"/>
          <w:szCs w:val="20"/>
        </w:rPr>
      </w:pPr>
      <w:r w:rsidRPr="00971394">
        <w:rPr>
          <w:rFonts w:ascii="Arial" w:hAnsi="Arial" w:cs="Arial"/>
          <w:sz w:val="20"/>
          <w:szCs w:val="20"/>
        </w:rPr>
        <w:t>Por lo anterior, se hace del conocimiento que, a la fecha de emisión del presente oficio, esta Hacienda Municipal no cuenta con informes individuales, dictámenes o resultados definitivos de auditorías externas correspondientes a los ejercicios fiscales 2024 y 2025 emitidos por la autoridad fiscalizadora; sin embargo, los citados ejercicios se encuentran comprendidos dentro de los mecanismos de revisión y fiscalización previstos por la normativa estatal aplicable.</w:t>
      </w:r>
    </w:p>
    <w:p w14:paraId="180B7197" w14:textId="77777777" w:rsidR="00971394" w:rsidRPr="00971394" w:rsidRDefault="00971394" w:rsidP="00971394">
      <w:pPr>
        <w:jc w:val="both"/>
        <w:rPr>
          <w:rFonts w:ascii="Arial" w:hAnsi="Arial" w:cs="Arial"/>
          <w:sz w:val="20"/>
          <w:szCs w:val="20"/>
        </w:rPr>
      </w:pPr>
      <w:r w:rsidRPr="00971394">
        <w:rPr>
          <w:rFonts w:ascii="Arial" w:hAnsi="Arial" w:cs="Arial"/>
          <w:sz w:val="20"/>
          <w:szCs w:val="20"/>
        </w:rPr>
        <w:t>Para efectos de consulta pública, los Programas Anuales de Actividades y Auditorías pueden consultarse en el siguiente enlace electrónico:</w:t>
      </w:r>
    </w:p>
    <w:p w14:paraId="235C0106" w14:textId="1F8A70F8" w:rsidR="00971394" w:rsidRPr="00971394" w:rsidRDefault="00971394" w:rsidP="00971394">
      <w:pPr>
        <w:jc w:val="both"/>
        <w:rPr>
          <w:rFonts w:ascii="Arial" w:hAnsi="Arial" w:cs="Arial"/>
          <w:sz w:val="20"/>
          <w:szCs w:val="20"/>
        </w:rPr>
      </w:pPr>
      <w:hyperlink r:id="rId6" w:history="1">
        <w:r w:rsidRPr="00971394">
          <w:rPr>
            <w:rStyle w:val="Hipervnculo"/>
            <w:rFonts w:ascii="Arial" w:hAnsi="Arial" w:cs="Arial"/>
            <w:sz w:val="20"/>
            <w:szCs w:val="20"/>
          </w:rPr>
          <w:t>https://www.asej.gob.mx/transparencia_asej/programa-anual-de-actividades-y-auditorias</w:t>
        </w:r>
      </w:hyperlink>
      <w:r w:rsidRPr="00971394">
        <w:rPr>
          <w:rFonts w:ascii="Arial" w:hAnsi="Arial" w:cs="Arial"/>
          <w:sz w:val="20"/>
          <w:szCs w:val="20"/>
        </w:rPr>
        <w:t xml:space="preserve"> </w:t>
      </w:r>
    </w:p>
    <w:p w14:paraId="56B61839" w14:textId="7A80341C" w:rsidR="00971394" w:rsidRPr="00971394" w:rsidRDefault="00971394" w:rsidP="00971394">
      <w:pPr>
        <w:jc w:val="both"/>
        <w:rPr>
          <w:rFonts w:ascii="Arial" w:hAnsi="Arial" w:cs="Arial"/>
          <w:sz w:val="20"/>
          <w:szCs w:val="20"/>
        </w:rPr>
      </w:pPr>
      <w:r w:rsidRPr="00971394">
        <w:rPr>
          <w:rFonts w:ascii="Arial" w:hAnsi="Arial" w:cs="Arial"/>
          <w:sz w:val="20"/>
          <w:szCs w:val="20"/>
        </w:rPr>
        <w:t>Por lo anteriormente expuesto, se solicita a esa Unidad de Transparencia que la presente información sea considerada para su publicación en los apartados correspondientes del portal institucional de transparencia y demás mecanismos de rendición de cuentas que resulten procedentes.</w:t>
      </w:r>
    </w:p>
    <w:p w14:paraId="326E7F32" w14:textId="403667C3" w:rsidR="00971394" w:rsidRPr="00971394" w:rsidRDefault="00971394" w:rsidP="00971394">
      <w:pPr>
        <w:jc w:val="both"/>
        <w:rPr>
          <w:rFonts w:ascii="Arial" w:hAnsi="Arial" w:cs="Arial"/>
          <w:sz w:val="20"/>
          <w:szCs w:val="20"/>
        </w:rPr>
      </w:pPr>
      <w:r w:rsidRPr="00971394">
        <w:rPr>
          <w:rFonts w:ascii="Arial" w:hAnsi="Arial" w:cs="Arial"/>
          <w:sz w:val="20"/>
          <w:szCs w:val="20"/>
        </w:rPr>
        <w:t>Sin más por el momento, quedo a sus órdenes para cualquier aclaración o información complementaria.</w:t>
      </w:r>
    </w:p>
    <w:p w14:paraId="65EE15CF" w14:textId="0621C073" w:rsidR="00DE2FD4" w:rsidRPr="00971394" w:rsidRDefault="00DE2FD4" w:rsidP="000B567D">
      <w:pPr>
        <w:spacing w:after="0"/>
        <w:ind w:left="2160"/>
        <w:rPr>
          <w:rFonts w:ascii="Arial" w:eastAsia="Arial Unicode MS" w:hAnsi="Arial" w:cs="Arial"/>
          <w:b/>
          <w:sz w:val="20"/>
          <w:szCs w:val="20"/>
        </w:rPr>
      </w:pPr>
    </w:p>
    <w:p w14:paraId="49E3DC90" w14:textId="6ACFE9D6" w:rsidR="006C2132" w:rsidRPr="00971394" w:rsidRDefault="006C2132" w:rsidP="000B567D">
      <w:pPr>
        <w:spacing w:after="0"/>
        <w:ind w:left="142"/>
        <w:jc w:val="center"/>
        <w:rPr>
          <w:rFonts w:ascii="Arial" w:eastAsia="Arial Unicode MS" w:hAnsi="Arial" w:cs="Arial"/>
          <w:b/>
          <w:sz w:val="20"/>
          <w:szCs w:val="20"/>
        </w:rPr>
      </w:pPr>
      <w:r w:rsidRPr="00971394">
        <w:rPr>
          <w:rFonts w:ascii="Arial" w:eastAsia="Arial Unicode MS" w:hAnsi="Arial" w:cs="Arial"/>
          <w:b/>
          <w:sz w:val="20"/>
          <w:szCs w:val="20"/>
        </w:rPr>
        <w:t>ATENTAMENTE:</w:t>
      </w:r>
    </w:p>
    <w:p w14:paraId="6DB1F564" w14:textId="77777777" w:rsidR="006C2132" w:rsidRPr="00971394" w:rsidRDefault="006C2132" w:rsidP="000B567D">
      <w:pPr>
        <w:ind w:left="142"/>
        <w:jc w:val="center"/>
        <w:rPr>
          <w:rFonts w:ascii="Arial" w:eastAsia="Arial Unicode MS" w:hAnsi="Arial" w:cs="Arial"/>
          <w:b/>
          <w:sz w:val="20"/>
          <w:szCs w:val="20"/>
        </w:rPr>
      </w:pPr>
    </w:p>
    <w:p w14:paraId="5F1FEDA5" w14:textId="454A9AD9" w:rsidR="006C2132" w:rsidRPr="00971394" w:rsidRDefault="006C2132" w:rsidP="000B567D">
      <w:pPr>
        <w:spacing w:after="0"/>
        <w:ind w:left="142"/>
        <w:jc w:val="center"/>
        <w:rPr>
          <w:rFonts w:ascii="Arial" w:eastAsia="MS PGothic" w:hAnsi="Arial" w:cs="Arial"/>
          <w:b/>
          <w:sz w:val="20"/>
          <w:szCs w:val="20"/>
        </w:rPr>
      </w:pPr>
      <w:r w:rsidRPr="00971394">
        <w:rPr>
          <w:rFonts w:ascii="Arial" w:eastAsia="MS PGothic" w:hAnsi="Arial" w:cs="Arial"/>
          <w:b/>
          <w:sz w:val="20"/>
          <w:szCs w:val="20"/>
        </w:rPr>
        <w:t>_________________________________</w:t>
      </w:r>
    </w:p>
    <w:p w14:paraId="66ECB791" w14:textId="5A234415" w:rsidR="006C2132" w:rsidRPr="00971394" w:rsidRDefault="004E0085" w:rsidP="000B567D">
      <w:pPr>
        <w:spacing w:after="0"/>
        <w:ind w:left="142"/>
        <w:jc w:val="center"/>
        <w:rPr>
          <w:rFonts w:ascii="Arial" w:eastAsia="Arial Unicode MS" w:hAnsi="Arial" w:cs="Arial"/>
          <w:b/>
          <w:sz w:val="20"/>
          <w:szCs w:val="20"/>
        </w:rPr>
      </w:pPr>
      <w:r w:rsidRPr="00971394">
        <w:rPr>
          <w:rFonts w:ascii="Arial" w:eastAsia="Arial Unicode MS" w:hAnsi="Arial" w:cs="Arial"/>
          <w:b/>
          <w:sz w:val="20"/>
          <w:szCs w:val="20"/>
        </w:rPr>
        <w:t>L.A.E. Bruno German Enciso Guillen</w:t>
      </w:r>
    </w:p>
    <w:p w14:paraId="224B33B5" w14:textId="15F7BDE3" w:rsidR="006C2132" w:rsidRPr="00971394" w:rsidRDefault="004E0085" w:rsidP="000B567D">
      <w:pPr>
        <w:spacing w:after="0"/>
        <w:ind w:left="142"/>
        <w:jc w:val="center"/>
        <w:rPr>
          <w:rFonts w:ascii="Arial" w:eastAsia="Arial Unicode MS" w:hAnsi="Arial" w:cs="Arial"/>
          <w:b/>
          <w:sz w:val="20"/>
          <w:szCs w:val="20"/>
        </w:rPr>
      </w:pPr>
      <w:r w:rsidRPr="00971394">
        <w:rPr>
          <w:rFonts w:ascii="Arial" w:eastAsia="Arial Unicode MS" w:hAnsi="Arial" w:cs="Arial"/>
          <w:b/>
          <w:sz w:val="20"/>
          <w:szCs w:val="20"/>
        </w:rPr>
        <w:t>Encargado De La Hacienda Municipal</w:t>
      </w:r>
    </w:p>
    <w:p w14:paraId="3A0B6E29" w14:textId="5C3C624A" w:rsidR="006C2132" w:rsidRPr="00971394" w:rsidRDefault="004E0085" w:rsidP="000B567D">
      <w:pPr>
        <w:spacing w:after="0"/>
        <w:ind w:left="142"/>
        <w:jc w:val="center"/>
        <w:rPr>
          <w:rFonts w:ascii="Arial" w:eastAsia="Arial Unicode MS" w:hAnsi="Arial" w:cs="Arial"/>
          <w:b/>
          <w:sz w:val="20"/>
          <w:szCs w:val="20"/>
        </w:rPr>
      </w:pPr>
      <w:r w:rsidRPr="00971394">
        <w:rPr>
          <w:rFonts w:ascii="Arial" w:eastAsia="Arial Unicode MS" w:hAnsi="Arial" w:cs="Arial"/>
          <w:b/>
          <w:sz w:val="20"/>
          <w:szCs w:val="20"/>
        </w:rPr>
        <w:t>De Ixtlahuacán De Los Membrillos, Jalisco</w:t>
      </w:r>
    </w:p>
    <w:p w14:paraId="66B7F5D1" w14:textId="77777777" w:rsidR="003B0A4C" w:rsidRPr="00971394" w:rsidRDefault="003B0A4C" w:rsidP="000B567D">
      <w:pPr>
        <w:spacing w:after="0"/>
        <w:rPr>
          <w:rFonts w:ascii="Arial" w:eastAsia="MS PGothic" w:hAnsi="Arial" w:cs="Arial"/>
          <w:sz w:val="20"/>
          <w:szCs w:val="20"/>
        </w:rPr>
      </w:pPr>
    </w:p>
    <w:p w14:paraId="4A2D29C5" w14:textId="77777777" w:rsidR="003B0A4C" w:rsidRPr="00971394" w:rsidRDefault="003B0A4C" w:rsidP="000B567D">
      <w:pPr>
        <w:spacing w:after="0"/>
        <w:rPr>
          <w:rFonts w:ascii="Arial" w:eastAsia="MS PGothic" w:hAnsi="Arial" w:cs="Arial"/>
          <w:sz w:val="20"/>
          <w:szCs w:val="20"/>
          <w:lang w:val="en-US"/>
        </w:rPr>
      </w:pPr>
    </w:p>
    <w:p w14:paraId="588AFB1D" w14:textId="3A5E2E90" w:rsidR="006C2132" w:rsidRPr="00971394" w:rsidRDefault="006C2132" w:rsidP="000B567D">
      <w:pPr>
        <w:spacing w:after="0"/>
        <w:rPr>
          <w:rFonts w:ascii="Arial" w:eastAsia="MS PGothic" w:hAnsi="Arial" w:cs="Arial"/>
          <w:sz w:val="20"/>
          <w:szCs w:val="20"/>
          <w:lang w:val="en-US"/>
        </w:rPr>
      </w:pPr>
      <w:proofErr w:type="spellStart"/>
      <w:r w:rsidRPr="00971394">
        <w:rPr>
          <w:rFonts w:ascii="Arial" w:eastAsia="MS PGothic" w:hAnsi="Arial" w:cs="Arial"/>
          <w:sz w:val="20"/>
          <w:szCs w:val="20"/>
          <w:lang w:val="en-US"/>
        </w:rPr>
        <w:t>C.c.p</w:t>
      </w:r>
      <w:proofErr w:type="spellEnd"/>
      <w:r w:rsidRPr="00971394">
        <w:rPr>
          <w:rFonts w:ascii="Arial" w:eastAsia="MS PGothic" w:hAnsi="Arial" w:cs="Arial"/>
          <w:sz w:val="20"/>
          <w:szCs w:val="20"/>
          <w:lang w:val="en-US"/>
        </w:rPr>
        <w:t xml:space="preserve">. </w:t>
      </w:r>
      <w:proofErr w:type="spellStart"/>
      <w:r w:rsidRPr="00971394">
        <w:rPr>
          <w:rFonts w:ascii="Arial" w:eastAsia="MS PGothic" w:hAnsi="Arial" w:cs="Arial"/>
          <w:sz w:val="20"/>
          <w:szCs w:val="20"/>
          <w:lang w:val="en-US"/>
        </w:rPr>
        <w:t>Archivo</w:t>
      </w:r>
      <w:proofErr w:type="spellEnd"/>
    </w:p>
    <w:p w14:paraId="64E67E04" w14:textId="16F72403" w:rsidR="006C2132" w:rsidRPr="000B567D" w:rsidRDefault="00A72D0E" w:rsidP="000B567D">
      <w:pPr>
        <w:spacing w:after="0"/>
        <w:rPr>
          <w:rFonts w:ascii="Arial" w:eastAsia="MS PGothic" w:hAnsi="Arial" w:cs="Arial"/>
          <w:sz w:val="16"/>
          <w:lang w:val="en-US"/>
        </w:rPr>
      </w:pPr>
      <w:r w:rsidRPr="000B567D">
        <w:rPr>
          <w:rFonts w:ascii="Arial" w:eastAsia="MS PGothic" w:hAnsi="Arial" w:cs="Arial"/>
          <w:sz w:val="16"/>
          <w:lang w:val="en-US"/>
        </w:rPr>
        <w:t>HMI/</w:t>
      </w:r>
      <w:proofErr w:type="spellStart"/>
      <w:r w:rsidRPr="000B567D">
        <w:rPr>
          <w:rFonts w:ascii="Arial" w:eastAsia="MS PGothic" w:hAnsi="Arial" w:cs="Arial"/>
          <w:sz w:val="16"/>
          <w:lang w:val="en-US"/>
        </w:rPr>
        <w:t>ngzs</w:t>
      </w:r>
      <w:proofErr w:type="spellEnd"/>
    </w:p>
    <w:sectPr w:rsidR="006C2132" w:rsidRPr="000B567D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FB7C54" w14:textId="77777777" w:rsidR="00F17B5B" w:rsidRDefault="00F17B5B" w:rsidP="008E0914">
      <w:pPr>
        <w:spacing w:after="0" w:line="240" w:lineRule="auto"/>
      </w:pPr>
      <w:r>
        <w:separator/>
      </w:r>
    </w:p>
  </w:endnote>
  <w:endnote w:type="continuationSeparator" w:id="0">
    <w:p w14:paraId="6B18A1D6" w14:textId="77777777" w:rsidR="00F17B5B" w:rsidRDefault="00F17B5B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AEB70F" w14:textId="77777777" w:rsidR="00F17B5B" w:rsidRDefault="00F17B5B" w:rsidP="008E0914">
      <w:pPr>
        <w:spacing w:after="0" w:line="240" w:lineRule="auto"/>
      </w:pPr>
      <w:r>
        <w:separator/>
      </w:r>
    </w:p>
  </w:footnote>
  <w:footnote w:type="continuationSeparator" w:id="0">
    <w:p w14:paraId="68A74E2D" w14:textId="77777777" w:rsidR="00F17B5B" w:rsidRDefault="00F17B5B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594C9" w14:textId="260A75AC" w:rsidR="00A544B6" w:rsidRDefault="00A544B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A51194E" wp14:editId="374183AC">
          <wp:simplePos x="0" y="0"/>
          <wp:positionH relativeFrom="column">
            <wp:posOffset>-900752</wp:posOffset>
          </wp:positionH>
          <wp:positionV relativeFrom="paragraph">
            <wp:posOffset>-560193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132"/>
    <w:rsid w:val="000318E6"/>
    <w:rsid w:val="0007150C"/>
    <w:rsid w:val="00083373"/>
    <w:rsid w:val="000A06FA"/>
    <w:rsid w:val="000B567D"/>
    <w:rsid w:val="000C59C7"/>
    <w:rsid w:val="000E66AB"/>
    <w:rsid w:val="00101CA7"/>
    <w:rsid w:val="00164D51"/>
    <w:rsid w:val="001B3480"/>
    <w:rsid w:val="00251E7F"/>
    <w:rsid w:val="00292DB9"/>
    <w:rsid w:val="002E5A02"/>
    <w:rsid w:val="002F29EF"/>
    <w:rsid w:val="003058E4"/>
    <w:rsid w:val="00323467"/>
    <w:rsid w:val="00343BEB"/>
    <w:rsid w:val="00351156"/>
    <w:rsid w:val="00361086"/>
    <w:rsid w:val="003B0A4C"/>
    <w:rsid w:val="003B6546"/>
    <w:rsid w:val="004B19C1"/>
    <w:rsid w:val="004B542B"/>
    <w:rsid w:val="004E0085"/>
    <w:rsid w:val="00507DA6"/>
    <w:rsid w:val="005452DE"/>
    <w:rsid w:val="00572937"/>
    <w:rsid w:val="00577FDE"/>
    <w:rsid w:val="005A39CC"/>
    <w:rsid w:val="005E2204"/>
    <w:rsid w:val="00670619"/>
    <w:rsid w:val="006C2132"/>
    <w:rsid w:val="006C21A2"/>
    <w:rsid w:val="00716145"/>
    <w:rsid w:val="00865702"/>
    <w:rsid w:val="008E0914"/>
    <w:rsid w:val="008E5E41"/>
    <w:rsid w:val="008F4E55"/>
    <w:rsid w:val="009041F1"/>
    <w:rsid w:val="00962D24"/>
    <w:rsid w:val="00971394"/>
    <w:rsid w:val="009B2D0F"/>
    <w:rsid w:val="009C410D"/>
    <w:rsid w:val="00A544B6"/>
    <w:rsid w:val="00A72D0E"/>
    <w:rsid w:val="00A814C1"/>
    <w:rsid w:val="00AA360F"/>
    <w:rsid w:val="00AE39F6"/>
    <w:rsid w:val="00B0242C"/>
    <w:rsid w:val="00B267D0"/>
    <w:rsid w:val="00BF57FB"/>
    <w:rsid w:val="00C56EDC"/>
    <w:rsid w:val="00CA5B0D"/>
    <w:rsid w:val="00CB54BA"/>
    <w:rsid w:val="00CD4E21"/>
    <w:rsid w:val="00D029C5"/>
    <w:rsid w:val="00D24C0F"/>
    <w:rsid w:val="00D67917"/>
    <w:rsid w:val="00D944C2"/>
    <w:rsid w:val="00DC3BFB"/>
    <w:rsid w:val="00DD7FA1"/>
    <w:rsid w:val="00DE2FD4"/>
    <w:rsid w:val="00DE5C3B"/>
    <w:rsid w:val="00DF191E"/>
    <w:rsid w:val="00EB55B6"/>
    <w:rsid w:val="00EF4194"/>
    <w:rsid w:val="00F01CAD"/>
    <w:rsid w:val="00F17B5B"/>
    <w:rsid w:val="00F2123C"/>
    <w:rsid w:val="00FA0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A47019"/>
  <w15:docId w15:val="{EA44CF4F-3BF2-45C6-9582-CFFC059D1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132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  <w:style w:type="paragraph" w:styleId="NormalWeb">
    <w:name w:val="Normal (Web)"/>
    <w:basedOn w:val="Normal"/>
    <w:uiPriority w:val="99"/>
    <w:semiHidden/>
    <w:unhideWhenUsed/>
    <w:rsid w:val="000B567D"/>
    <w:rPr>
      <w:rFonts w:ascii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B567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B56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sej.gob.mx/transparencia_asej/programa-anual-de-actividades-y-auditoria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2022.dotx</Template>
  <TotalTime>0</TotalTime>
  <Pages>1</Pages>
  <Words>388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AYUNTAMIENTO DE IXTLAHUACAN DE LOS MEMBRILLOS</cp:lastModifiedBy>
  <cp:revision>2</cp:revision>
  <cp:lastPrinted>2026-05-25T19:50:00Z</cp:lastPrinted>
  <dcterms:created xsi:type="dcterms:W3CDTF">2026-05-25T20:01:00Z</dcterms:created>
  <dcterms:modified xsi:type="dcterms:W3CDTF">2026-05-25T20:01:00Z</dcterms:modified>
</cp:coreProperties>
</file>