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0B5576" w14:textId="77777777" w:rsidR="007D5ABE" w:rsidRDefault="007D5ABE" w:rsidP="00D06E61">
      <w:pPr>
        <w:jc w:val="right"/>
        <w:rPr>
          <w:rFonts w:ascii="Arial" w:hAnsi="Arial" w:cs="Arial"/>
          <w:sz w:val="22"/>
          <w:szCs w:val="22"/>
        </w:rPr>
      </w:pPr>
    </w:p>
    <w:p w14:paraId="1D7D3AD4" w14:textId="230CC7A3" w:rsidR="007D5ABE" w:rsidRDefault="007D5ABE" w:rsidP="00D06E61">
      <w:pPr>
        <w:jc w:val="right"/>
        <w:rPr>
          <w:rFonts w:ascii="Arial" w:hAnsi="Arial" w:cs="Arial"/>
          <w:sz w:val="22"/>
          <w:szCs w:val="22"/>
        </w:rPr>
      </w:pPr>
    </w:p>
    <w:p w14:paraId="3C538312" w14:textId="6AD80E9F" w:rsidR="007D5ABE" w:rsidRDefault="007D5ABE" w:rsidP="00D06E61">
      <w:pPr>
        <w:jc w:val="right"/>
        <w:rPr>
          <w:rFonts w:ascii="Arial" w:hAnsi="Arial" w:cs="Arial"/>
          <w:sz w:val="22"/>
          <w:szCs w:val="22"/>
        </w:rPr>
      </w:pPr>
    </w:p>
    <w:p w14:paraId="7DB5D5BB" w14:textId="77777777" w:rsidR="007D5ABE" w:rsidRDefault="007D5ABE" w:rsidP="00D06E61">
      <w:pPr>
        <w:jc w:val="right"/>
        <w:rPr>
          <w:rFonts w:ascii="Arial" w:hAnsi="Arial" w:cs="Arial"/>
          <w:sz w:val="22"/>
          <w:szCs w:val="22"/>
        </w:rPr>
      </w:pPr>
    </w:p>
    <w:p w14:paraId="7647296A" w14:textId="77777777" w:rsidR="007D5ABE" w:rsidRDefault="007D5ABE" w:rsidP="00D06E61">
      <w:pPr>
        <w:jc w:val="right"/>
        <w:rPr>
          <w:rFonts w:ascii="Arial" w:hAnsi="Arial" w:cs="Arial"/>
          <w:sz w:val="22"/>
          <w:szCs w:val="22"/>
        </w:rPr>
      </w:pPr>
    </w:p>
    <w:p w14:paraId="66D2BD9F" w14:textId="68469175" w:rsidR="00D06E61" w:rsidRDefault="00D06E61" w:rsidP="00D06E61">
      <w:pPr>
        <w:jc w:val="right"/>
        <w:rPr>
          <w:rFonts w:ascii="Arial" w:hAnsi="Arial" w:cs="Arial"/>
          <w:sz w:val="22"/>
          <w:szCs w:val="22"/>
        </w:rPr>
      </w:pPr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14:paraId="3DC168CF" w14:textId="77777777" w:rsidR="00D06E61" w:rsidRPr="0079671A" w:rsidRDefault="00D06E61" w:rsidP="00D06E61">
      <w:pPr>
        <w:ind w:left="4140"/>
        <w:rPr>
          <w:rFonts w:ascii="Arial" w:hAnsi="Arial" w:cs="Arial"/>
          <w:sz w:val="22"/>
          <w:szCs w:val="22"/>
        </w:rPr>
      </w:pPr>
    </w:p>
    <w:p w14:paraId="3FDEA431" w14:textId="418B8981" w:rsidR="00D06E61" w:rsidRPr="005B48B5" w:rsidRDefault="007D5ABE" w:rsidP="00D06E61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D.P.O.P.28</w:t>
      </w:r>
      <w:r w:rsidR="00D06E61" w:rsidRPr="007D5ABE">
        <w:rPr>
          <w:rFonts w:ascii="Arial" w:hAnsi="Arial" w:cs="Arial"/>
          <w:sz w:val="22"/>
          <w:szCs w:val="22"/>
        </w:rPr>
        <w:t>/2026</w:t>
      </w:r>
    </w:p>
    <w:p w14:paraId="5B4DC138" w14:textId="77777777" w:rsidR="00D06E61" w:rsidRDefault="00D06E61" w:rsidP="00D06E61">
      <w:pPr>
        <w:jc w:val="center"/>
        <w:rPr>
          <w:rFonts w:ascii="Arial" w:eastAsia="Arial Unicode MS" w:hAnsi="Arial" w:cs="Arial"/>
          <w:lang w:val="es-MX"/>
        </w:rPr>
      </w:pPr>
    </w:p>
    <w:p w14:paraId="50FA5DE1" w14:textId="77777777" w:rsidR="00D06E61" w:rsidRDefault="00D06E61" w:rsidP="00D06E61">
      <w:pPr>
        <w:jc w:val="center"/>
        <w:rPr>
          <w:rFonts w:ascii="Arial" w:eastAsia="Arial Unicode MS" w:hAnsi="Arial" w:cs="Arial"/>
          <w:lang w:val="es-MX"/>
        </w:rPr>
      </w:pPr>
    </w:p>
    <w:p w14:paraId="2FF06717" w14:textId="77777777" w:rsidR="00D06E61" w:rsidRDefault="00D06E61" w:rsidP="00D06E61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34AFBBD7" w14:textId="77777777" w:rsidR="00D06E61" w:rsidRDefault="00D06E61" w:rsidP="00D06E61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14:paraId="54C602D1" w14:textId="77777777" w:rsidR="00D06E61" w:rsidRDefault="00D06E61" w:rsidP="00D06E61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proofErr w:type="gramStart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DIRECTORA  DE</w:t>
      </w:r>
      <w:proofErr w:type="gramEnd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 LA DIRECCIÓN DE LA UNIDAD</w:t>
      </w:r>
    </w:p>
    <w:p w14:paraId="4B66F25A" w14:textId="77777777" w:rsidR="00D06E61" w:rsidRDefault="00D06E61" w:rsidP="00D06E61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14:paraId="476C4C26" w14:textId="77777777" w:rsidR="00D06E61" w:rsidRDefault="00D06E61" w:rsidP="00D06E61">
      <w:pPr>
        <w:tabs>
          <w:tab w:val="left" w:pos="3945"/>
        </w:tabs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ab/>
      </w:r>
    </w:p>
    <w:p w14:paraId="20B22566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6D517A7E" w14:textId="27C08537" w:rsidR="00D06E61" w:rsidRDefault="00D06E61" w:rsidP="00D06E61">
      <w:pPr>
        <w:spacing w:after="160" w:line="256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 xml:space="preserve">Ixtlahuacán de los Membrillos, Jalisco, a </w:t>
      </w:r>
      <w:r w:rsidR="00C47B9E">
        <w:rPr>
          <w:rFonts w:ascii="Swis721 Ex BT" w:eastAsiaTheme="minorEastAsia" w:hAnsi="Swis721 Ex BT" w:cs="Arial"/>
          <w:sz w:val="22"/>
          <w:szCs w:val="22"/>
          <w:lang w:val="es-MX" w:eastAsia="en-US"/>
        </w:rPr>
        <w:t>03 de junio</w:t>
      </w:r>
      <w:bookmarkStart w:id="0" w:name="_GoBack"/>
      <w:bookmarkEnd w:id="0"/>
      <w:r w:rsidRPr="007D5ABE">
        <w:rPr>
          <w:rFonts w:ascii="Swis721 Ex BT" w:eastAsiaTheme="minorEastAsia" w:hAnsi="Swis721 Ex BT" w:cs="Arial"/>
          <w:sz w:val="22"/>
          <w:szCs w:val="22"/>
          <w:lang w:val="es-MX" w:eastAsia="en-US"/>
        </w:rPr>
        <w:t xml:space="preserve"> de 2026.</w:t>
      </w:r>
    </w:p>
    <w:p w14:paraId="69D515B4" w14:textId="77777777" w:rsidR="00D06E61" w:rsidRDefault="00D06E61" w:rsidP="00D06E61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2EAE83D1" w14:textId="77777777" w:rsidR="00D06E61" w:rsidRDefault="00D06E61" w:rsidP="00D06E61">
      <w:pPr>
        <w:spacing w:after="160" w:line="256" w:lineRule="auto"/>
        <w:jc w:val="center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3B557889" w14:textId="6A3DFC23" w:rsidR="00EF5FFB" w:rsidRDefault="00D06E61" w:rsidP="00D06E61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ARQ. OSCAR GABRIEL ALVAREZ CAMPOS, Director de la Dirección de Planeación y Obras Publicas de este H. Ayuntamiento INFORMO </w:t>
      </w:r>
      <w:proofErr w:type="gramStart"/>
      <w:r>
        <w:rPr>
          <w:rFonts w:ascii="Arial" w:eastAsiaTheme="minorEastAsia" w:hAnsi="Arial" w:cs="Arial"/>
          <w:sz w:val="22"/>
          <w:szCs w:val="22"/>
          <w:lang w:val="es-MX" w:eastAsia="en-US"/>
        </w:rPr>
        <w:t>que</w:t>
      </w:r>
      <w:proofErr w:type="gramEnd"/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  <w:r w:rsidR="00EF5FFB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durante los 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>mes</w:t>
      </w:r>
      <w:r w:rsidR="00EF5FFB">
        <w:rPr>
          <w:rFonts w:ascii="Arial" w:eastAsiaTheme="minorEastAsia" w:hAnsi="Arial" w:cs="Arial"/>
          <w:sz w:val="22"/>
          <w:szCs w:val="22"/>
          <w:lang w:val="es-MX" w:eastAsia="en-US"/>
        </w:rPr>
        <w:t>es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 </w:t>
      </w:r>
      <w:r w:rsidR="00EF5FFB" w:rsidRPr="00EF5FFB">
        <w:rPr>
          <w:rFonts w:ascii="Arial" w:eastAsiaTheme="minorEastAsia" w:hAnsi="Arial" w:cs="Arial"/>
          <w:b/>
          <w:bCs/>
          <w:sz w:val="22"/>
          <w:szCs w:val="22"/>
          <w:lang w:val="es-MX" w:eastAsia="en-US"/>
        </w:rPr>
        <w:t>febrero, marzo</w:t>
      </w:r>
      <w:r w:rsidR="00C47B9E">
        <w:rPr>
          <w:rFonts w:ascii="Arial" w:eastAsiaTheme="minorEastAsia" w:hAnsi="Arial" w:cs="Arial"/>
          <w:b/>
          <w:bCs/>
          <w:sz w:val="22"/>
          <w:szCs w:val="22"/>
          <w:lang w:val="es-MX" w:eastAsia="en-US"/>
        </w:rPr>
        <w:t>,</w:t>
      </w:r>
      <w:r w:rsidR="00EF5FFB" w:rsidRPr="00EF5FFB">
        <w:rPr>
          <w:rFonts w:ascii="Arial" w:eastAsiaTheme="minorEastAsia" w:hAnsi="Arial" w:cs="Arial"/>
          <w:b/>
          <w:bCs/>
          <w:sz w:val="22"/>
          <w:szCs w:val="22"/>
          <w:lang w:val="es-MX" w:eastAsia="en-US"/>
        </w:rPr>
        <w:t xml:space="preserve"> abril</w:t>
      </w:r>
      <w:r w:rsidR="00C47B9E">
        <w:rPr>
          <w:rFonts w:ascii="Arial" w:eastAsiaTheme="minorEastAsia" w:hAnsi="Arial" w:cs="Arial"/>
          <w:b/>
          <w:bCs/>
          <w:sz w:val="22"/>
          <w:szCs w:val="22"/>
          <w:lang w:val="es-MX" w:eastAsia="en-US"/>
        </w:rPr>
        <w:t xml:space="preserve"> y mayo</w:t>
      </w:r>
      <w:r w:rsidRPr="00EF5FFB">
        <w:rPr>
          <w:rFonts w:ascii="Arial" w:eastAsiaTheme="minorEastAsia" w:hAnsi="Arial" w:cs="Arial"/>
          <w:b/>
          <w:bCs/>
          <w:sz w:val="22"/>
          <w:szCs w:val="22"/>
          <w:lang w:val="es-MX" w:eastAsia="en-US"/>
        </w:rPr>
        <w:t xml:space="preserve"> del 2026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  <w:r w:rsidRPr="00EF5FFB">
        <w:rPr>
          <w:rFonts w:ascii="Arial" w:eastAsiaTheme="minorEastAsia" w:hAnsi="Arial" w:cs="Arial"/>
          <w:b/>
          <w:bCs/>
          <w:sz w:val="22"/>
          <w:szCs w:val="22"/>
          <w:u w:val="single"/>
          <w:lang w:val="es-MX" w:eastAsia="en-US"/>
        </w:rPr>
        <w:t xml:space="preserve">no se llevó a cabo </w:t>
      </w:r>
      <w:r w:rsidR="00EF5FFB" w:rsidRPr="00EF5FFB">
        <w:rPr>
          <w:rFonts w:ascii="Arial" w:eastAsiaTheme="minorEastAsia" w:hAnsi="Arial" w:cs="Arial"/>
          <w:b/>
          <w:bCs/>
          <w:sz w:val="22"/>
          <w:szCs w:val="22"/>
          <w:u w:val="single"/>
          <w:lang w:val="es-MX" w:eastAsia="en-US"/>
        </w:rPr>
        <w:t>obra pública ni contratación de servicios mediante asignación directa.</w:t>
      </w:r>
      <w:r w:rsidR="00EF5FFB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14:paraId="6C206FE1" w14:textId="77777777" w:rsidR="00EF5FFB" w:rsidRDefault="00EF5FFB" w:rsidP="00EF5FFB">
      <w:pPr>
        <w:spacing w:after="160" w:line="256" w:lineRule="auto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14:paraId="4905C301" w14:textId="27CFDB65" w:rsidR="00D06E61" w:rsidRDefault="00EF5FFB" w:rsidP="00EF5FFB">
      <w:pPr>
        <w:spacing w:after="160" w:line="256" w:lineRule="auto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Lo anterior en cumplimiento al articulo 8 fracción V inciso o) y fracción VI inciso c) de la Ley de Transparencia y Acceso a la Información Pública del Estado de Jalisco y sus Municipios y el punto 8 de la herramienta </w:t>
      </w:r>
      <w:proofErr w:type="spellStart"/>
      <w:r>
        <w:rPr>
          <w:rFonts w:ascii="Arial" w:eastAsiaTheme="minorEastAsia" w:hAnsi="Arial" w:cs="Arial"/>
          <w:sz w:val="22"/>
          <w:szCs w:val="22"/>
          <w:lang w:val="es-MX" w:eastAsia="en-US"/>
        </w:rPr>
        <w:t>Cimtra</w:t>
      </w:r>
      <w:proofErr w:type="spellEnd"/>
      <w:r>
        <w:rPr>
          <w:rFonts w:ascii="Arial" w:eastAsiaTheme="minorEastAsia" w:hAnsi="Arial" w:cs="Arial"/>
          <w:sz w:val="22"/>
          <w:szCs w:val="22"/>
          <w:lang w:val="es-MX" w:eastAsia="en-US"/>
        </w:rPr>
        <w:t>.</w:t>
      </w:r>
    </w:p>
    <w:p w14:paraId="7D16CC7C" w14:textId="77777777" w:rsidR="00D06E61" w:rsidRDefault="00D06E61" w:rsidP="00D06E61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14:paraId="6EAFAA0E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641BC269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17FE2292" w14:textId="77777777" w:rsidR="00D06E61" w:rsidRDefault="00D06E61" w:rsidP="00D06E61">
      <w:pPr>
        <w:tabs>
          <w:tab w:val="left" w:pos="3750"/>
        </w:tabs>
        <w:spacing w:line="256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14:paraId="0B80E826" w14:textId="77777777" w:rsidR="00D06E61" w:rsidRDefault="00D06E61" w:rsidP="00D06E61">
      <w:pPr>
        <w:ind w:left="708" w:firstLine="708"/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</w:pPr>
      <w:r>
        <w:rPr>
          <w:rFonts w:asciiTheme="minorHAnsi" w:eastAsiaTheme="minorEastAsia" w:hAnsiTheme="minorHAnsi" w:cstheme="minorBidi"/>
          <w:sz w:val="22"/>
          <w:szCs w:val="22"/>
          <w:lang w:val="es-MX" w:eastAsia="en-US"/>
        </w:rPr>
        <w:t xml:space="preserve">       </w:t>
      </w:r>
      <w:r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  <w:t xml:space="preserve"> </w:t>
      </w:r>
    </w:p>
    <w:p w14:paraId="6B56BA9E" w14:textId="77777777" w:rsidR="00D06E61" w:rsidRDefault="00D06E61" w:rsidP="00D06E61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79421DCE" w14:textId="77777777" w:rsidR="00D06E61" w:rsidRDefault="00D06E61" w:rsidP="00D06E61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787E62F1" w14:textId="77777777" w:rsidR="00D06E61" w:rsidRDefault="00D06E61" w:rsidP="00D06E61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23A6A22D" w14:textId="77777777" w:rsidR="00D06E61" w:rsidRDefault="00D06E61" w:rsidP="00D06E61">
      <w:pPr>
        <w:spacing w:line="256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14:paraId="4AA85E1B" w14:textId="77777777" w:rsidR="00D06E61" w:rsidRDefault="00D06E61" w:rsidP="00D06E61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14:paraId="382F0FC5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C.c.p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p w14:paraId="109C120A" w14:textId="77777777" w:rsidR="00D06E61" w:rsidRDefault="00D06E61"/>
    <w:sectPr w:rsidR="00D06E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E61"/>
    <w:rsid w:val="000442CD"/>
    <w:rsid w:val="00501A73"/>
    <w:rsid w:val="007D5ABE"/>
    <w:rsid w:val="00A55481"/>
    <w:rsid w:val="00C47B9E"/>
    <w:rsid w:val="00D06E61"/>
    <w:rsid w:val="00EF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9078B"/>
  <w15:chartTrackingRefBased/>
  <w15:docId w15:val="{6EEB4D33-97A3-4C77-8AA4-352DF90F3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E61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D06E6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MX" w:eastAsia="zh-CN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06E6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MX" w:eastAsia="zh-CN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06E6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MX" w:eastAsia="zh-CN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06E6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06E6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MX" w:eastAsia="zh-CN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06E6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MX" w:eastAsia="zh-CN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06E6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MX" w:eastAsia="zh-CN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06E6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MX" w:eastAsia="zh-CN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06E6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MX" w:eastAsia="zh-CN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06E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06E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06E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06E6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06E6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06E6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06E6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06E6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06E6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06E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 w:eastAsia="zh-CN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D06E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06E6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 w:eastAsia="zh-CN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D06E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06E6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s-MX" w:eastAsia="zh-CN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D06E6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06E61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s-MX" w:eastAsia="zh-CN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D06E6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06E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06E6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06E61"/>
    <w:rPr>
      <w:b/>
      <w:bCs/>
      <w:smallCaps/>
      <w:color w:val="2F5496" w:themeColor="accent1" w:themeShade="BF"/>
      <w:spacing w:val="5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5AB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5ABE"/>
    <w:rPr>
      <w:rFonts w:ascii="Segoe UI" w:eastAsia="Times New Roman" w:hAnsi="Segoe UI" w:cs="Segoe UI"/>
      <w:kern w:val="0"/>
      <w:sz w:val="18"/>
      <w:szCs w:val="18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 DE IXTLAHUACAN DE LOS MEMBRILLOS</dc:creator>
  <cp:keywords/>
  <dc:description/>
  <cp:lastModifiedBy>OIC</cp:lastModifiedBy>
  <cp:revision>5</cp:revision>
  <cp:lastPrinted>2026-06-12T15:23:00Z</cp:lastPrinted>
  <dcterms:created xsi:type="dcterms:W3CDTF">2026-05-27T20:57:00Z</dcterms:created>
  <dcterms:modified xsi:type="dcterms:W3CDTF">2026-06-12T15:45:00Z</dcterms:modified>
</cp:coreProperties>
</file>