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350543" w:rsidP="00F95B18">
      <w:pPr>
        <w:jc w:val="right"/>
      </w:pPr>
      <w:r>
        <w:t>HYP</w:t>
      </w:r>
      <w:r w:rsidR="00633D3A">
        <w:t>/04</w:t>
      </w:r>
      <w:r>
        <w:t>-20/VER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50543">
        <w:rPr>
          <w:b/>
          <w:sz w:val="28"/>
          <w:szCs w:val="28"/>
        </w:rPr>
        <w:t>HACIENDA Y PRESUPUESTO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633D3A" w:rsidRPr="007B0F78">
        <w:rPr>
          <w:b/>
          <w:sz w:val="28"/>
          <w:szCs w:val="28"/>
        </w:rPr>
        <w:t xml:space="preserve"> ABRIL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7B0F78">
        <w:rPr>
          <w:sz w:val="28"/>
          <w:szCs w:val="28"/>
        </w:rPr>
        <w:t>Abril 30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350543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VERONICA RAMIREZ FRAUSTO</w:t>
      </w:r>
      <w:bookmarkStart w:id="0" w:name="_GoBack"/>
      <w:bookmarkEnd w:id="0"/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50543">
        <w:rPr>
          <w:b/>
          <w:sz w:val="28"/>
          <w:szCs w:val="28"/>
        </w:rPr>
        <w:t>E HACIENDA Y PRESUPUESTO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C5348"/>
    <w:rsid w:val="00350543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9D4F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16</cp:revision>
  <cp:lastPrinted>2020-05-12T16:20:00Z</cp:lastPrinted>
  <dcterms:created xsi:type="dcterms:W3CDTF">2020-04-10T22:31:00Z</dcterms:created>
  <dcterms:modified xsi:type="dcterms:W3CDTF">2020-05-25T18:00:00Z</dcterms:modified>
</cp:coreProperties>
</file>