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18F11320" w:rsidR="00726D98" w:rsidRDefault="007E63D0" w:rsidP="00C62B7B">
      <w:pPr>
        <w:jc w:val="right"/>
      </w:pPr>
      <w:r>
        <w:t>ECFC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6E96FA23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7E63D0">
        <w:rPr>
          <w:b/>
          <w:sz w:val="24"/>
          <w:szCs w:val="24"/>
        </w:rPr>
        <w:t>EDUCACION, CULTURA Y FESTIVIDADES CIVICAS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02A01792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REGIDORA </w:t>
      </w:r>
      <w:r w:rsidR="007E63D0">
        <w:rPr>
          <w:b/>
          <w:sz w:val="24"/>
          <w:szCs w:val="24"/>
        </w:rPr>
        <w:t>CELIA PEREZ VACA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376BB4BC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7E63D0">
        <w:rPr>
          <w:b/>
          <w:sz w:val="24"/>
          <w:szCs w:val="24"/>
        </w:rPr>
        <w:t>EDUCACION, CULTURA Y FESTIVIDADES CIVICAS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C122F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E63D0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7E63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E63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7E63D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7E63D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136</Words>
  <Characters>752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113</cp:revision>
  <cp:lastPrinted>2025-12-01T17:43:00Z</cp:lastPrinted>
  <dcterms:created xsi:type="dcterms:W3CDTF">2020-04-10T22:31:00Z</dcterms:created>
  <dcterms:modified xsi:type="dcterms:W3CDTF">2025-12-01T17:43:00Z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